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3AA7" w:rsidRPr="00FD3AA7" w:rsidRDefault="00FD3AA7" w:rsidP="00FD3AA7">
      <w:pPr>
        <w:jc w:val="both"/>
        <w:rPr>
          <w:rFonts w:ascii="Arial" w:hAnsi="Arial" w:cs="Arial"/>
          <w:b/>
          <w:sz w:val="36"/>
          <w:szCs w:val="28"/>
        </w:rPr>
      </w:pPr>
      <w:r w:rsidRPr="00FD3AA7">
        <w:rPr>
          <w:rFonts w:ascii="Arial" w:hAnsi="Arial" w:cs="Arial"/>
          <w:b/>
          <w:sz w:val="36"/>
          <w:szCs w:val="28"/>
        </w:rPr>
        <w:t xml:space="preserve">How to draft an application for a grant of temporary </w:t>
      </w:r>
      <w:proofErr w:type="gramStart"/>
      <w:r w:rsidRPr="00FD3AA7">
        <w:rPr>
          <w:rFonts w:ascii="Arial" w:hAnsi="Arial" w:cs="Arial"/>
          <w:b/>
          <w:sz w:val="36"/>
          <w:szCs w:val="28"/>
        </w:rPr>
        <w:t>injunction</w:t>
      </w:r>
      <w:proofErr w:type="gramEnd"/>
    </w:p>
    <w:p w:rsidR="00FD3AA7" w:rsidRPr="00FD3AA7" w:rsidRDefault="00FD3AA7" w:rsidP="00FD3AA7">
      <w:pPr>
        <w:jc w:val="both"/>
        <w:rPr>
          <w:rFonts w:ascii="Arial" w:hAnsi="Arial" w:cs="Arial"/>
          <w:sz w:val="28"/>
          <w:szCs w:val="28"/>
        </w:rPr>
      </w:pPr>
      <w:r w:rsidRPr="00FD3AA7">
        <w:rPr>
          <w:rFonts w:ascii="Arial" w:hAnsi="Arial" w:cs="Arial"/>
          <w:sz w:val="28"/>
          <w:szCs w:val="28"/>
        </w:rPr>
        <w:t>Temporary Injunction is one of the most common remedies provided to prevent mischief from being committed, by a party to the suit. Injunctions, as stated under section 37 of the Specific Relief Act, are of two types: Temporary and perpetual injunctions.</w:t>
      </w:r>
    </w:p>
    <w:p w:rsidR="00FD3AA7" w:rsidRPr="00FD3AA7" w:rsidRDefault="00FD3AA7" w:rsidP="00FD3AA7">
      <w:pPr>
        <w:jc w:val="both"/>
        <w:rPr>
          <w:rFonts w:ascii="Arial" w:hAnsi="Arial" w:cs="Arial"/>
          <w:sz w:val="28"/>
          <w:szCs w:val="28"/>
        </w:rPr>
      </w:pPr>
      <w:r w:rsidRPr="00FD3AA7">
        <w:rPr>
          <w:rFonts w:ascii="Arial" w:hAnsi="Arial" w:cs="Arial"/>
          <w:sz w:val="28"/>
          <w:szCs w:val="28"/>
        </w:rPr>
        <w:t>Temporary injunctions are granted for a specific period of time and can be revoked either by a subsequent order of the court or the final judgement in the suit. Order 39 of CPC (procedural law) prescribes rules and procedures to be followed while considering a grant of this relief.</w:t>
      </w:r>
    </w:p>
    <w:p w:rsidR="00FD3AA7" w:rsidRPr="00FD3AA7" w:rsidRDefault="00FD3AA7" w:rsidP="00FD3AA7">
      <w:pPr>
        <w:jc w:val="both"/>
        <w:rPr>
          <w:rFonts w:ascii="Arial" w:hAnsi="Arial" w:cs="Arial"/>
          <w:sz w:val="28"/>
          <w:szCs w:val="28"/>
        </w:rPr>
      </w:pPr>
      <w:r w:rsidRPr="00FD3AA7">
        <w:rPr>
          <w:rFonts w:ascii="Arial" w:hAnsi="Arial" w:cs="Arial"/>
          <w:sz w:val="28"/>
          <w:szCs w:val="28"/>
        </w:rPr>
        <w:t xml:space="preserve">It becomes of utmost importance to draft a good application that puts forward a strong set of facts in </w:t>
      </w:r>
      <w:proofErr w:type="spellStart"/>
      <w:r w:rsidRPr="00FD3AA7">
        <w:rPr>
          <w:rFonts w:ascii="Arial" w:hAnsi="Arial" w:cs="Arial"/>
          <w:sz w:val="28"/>
          <w:szCs w:val="28"/>
        </w:rPr>
        <w:t>favour</w:t>
      </w:r>
      <w:proofErr w:type="spellEnd"/>
      <w:r w:rsidRPr="00FD3AA7">
        <w:rPr>
          <w:rFonts w:ascii="Arial" w:hAnsi="Arial" w:cs="Arial"/>
          <w:sz w:val="28"/>
          <w:szCs w:val="28"/>
        </w:rPr>
        <w:t xml:space="preserve"> of the applicant for this relief to be granted.</w:t>
      </w:r>
    </w:p>
    <w:p w:rsidR="00FD3AA7" w:rsidRPr="00FD3AA7" w:rsidRDefault="00FD3AA7" w:rsidP="00FD3AA7">
      <w:pPr>
        <w:jc w:val="both"/>
        <w:rPr>
          <w:rFonts w:ascii="Arial" w:hAnsi="Arial" w:cs="Arial"/>
          <w:sz w:val="28"/>
          <w:szCs w:val="28"/>
        </w:rPr>
      </w:pPr>
      <w:r w:rsidRPr="00FD3AA7">
        <w:rPr>
          <w:rFonts w:ascii="Arial" w:hAnsi="Arial" w:cs="Arial"/>
          <w:sz w:val="28"/>
          <w:szCs w:val="28"/>
        </w:rPr>
        <w:t>Along with discussing the temporary injunction, in brief, this article will help the reader gain an insight into drafting a good application for a temporary injunction.</w:t>
      </w:r>
    </w:p>
    <w:p w:rsidR="00FD3AA7" w:rsidRPr="00FD3AA7" w:rsidRDefault="00FD3AA7" w:rsidP="00FD3AA7">
      <w:pPr>
        <w:jc w:val="both"/>
        <w:rPr>
          <w:rFonts w:ascii="Arial" w:hAnsi="Arial" w:cs="Arial"/>
          <w:sz w:val="28"/>
          <w:szCs w:val="28"/>
        </w:rPr>
      </w:pPr>
    </w:p>
    <w:p w:rsidR="00FD3AA7" w:rsidRPr="00FD3AA7" w:rsidRDefault="00FD3AA7" w:rsidP="00FD3AA7">
      <w:pPr>
        <w:jc w:val="both"/>
        <w:rPr>
          <w:rFonts w:ascii="Arial" w:hAnsi="Arial" w:cs="Arial"/>
          <w:b/>
          <w:sz w:val="28"/>
          <w:szCs w:val="28"/>
        </w:rPr>
      </w:pPr>
      <w:r w:rsidRPr="00FD3AA7">
        <w:rPr>
          <w:rFonts w:ascii="Arial" w:hAnsi="Arial" w:cs="Arial"/>
          <w:b/>
          <w:sz w:val="28"/>
          <w:szCs w:val="28"/>
        </w:rPr>
        <w:t>Temporary injunction</w:t>
      </w:r>
    </w:p>
    <w:p w:rsidR="00FD3AA7" w:rsidRPr="00FD3AA7" w:rsidRDefault="00FD3AA7" w:rsidP="00FD3AA7">
      <w:pPr>
        <w:jc w:val="both"/>
        <w:rPr>
          <w:rFonts w:ascii="Arial" w:hAnsi="Arial" w:cs="Arial"/>
          <w:sz w:val="28"/>
          <w:szCs w:val="28"/>
        </w:rPr>
      </w:pPr>
      <w:r w:rsidRPr="00FD3AA7">
        <w:rPr>
          <w:rFonts w:ascii="Arial" w:hAnsi="Arial" w:cs="Arial"/>
          <w:sz w:val="28"/>
          <w:szCs w:val="28"/>
        </w:rPr>
        <w:t>A temporary injunction, in simple terms, is a remedy provided to counter an actual threat posed by one party to the other, in terms of damaging the property or harming the party in person. There are certain grounds on the merits of which an application is judged and it is decided if the injunction should be provided or not. The Rules mentioned under Order 39 lay down procedures for the courts to follow in order to grant this relief to a party to the suit and are discussed in brief:</w:t>
      </w:r>
    </w:p>
    <w:p w:rsidR="00FD3AA7" w:rsidRPr="00FD3AA7" w:rsidRDefault="00FD3AA7" w:rsidP="00FD3AA7">
      <w:pPr>
        <w:jc w:val="both"/>
        <w:rPr>
          <w:rFonts w:ascii="Arial" w:hAnsi="Arial" w:cs="Arial"/>
          <w:b/>
          <w:sz w:val="28"/>
          <w:szCs w:val="28"/>
        </w:rPr>
      </w:pPr>
      <w:r w:rsidRPr="00FD3AA7">
        <w:rPr>
          <w:rFonts w:ascii="Arial" w:hAnsi="Arial" w:cs="Arial"/>
          <w:b/>
          <w:sz w:val="28"/>
          <w:szCs w:val="28"/>
        </w:rPr>
        <w:t>Rule 1: Cases where the temporary injunction is granted</w:t>
      </w:r>
    </w:p>
    <w:p w:rsidR="00FD3AA7" w:rsidRPr="00FD3AA7" w:rsidRDefault="00FD3AA7" w:rsidP="00FD3AA7">
      <w:pPr>
        <w:jc w:val="both"/>
        <w:rPr>
          <w:rFonts w:ascii="Arial" w:hAnsi="Arial" w:cs="Arial"/>
          <w:sz w:val="28"/>
          <w:szCs w:val="28"/>
        </w:rPr>
      </w:pPr>
      <w:r w:rsidRPr="00FD3AA7">
        <w:rPr>
          <w:rFonts w:ascii="Arial" w:hAnsi="Arial" w:cs="Arial"/>
          <w:sz w:val="28"/>
          <w:szCs w:val="28"/>
        </w:rPr>
        <w:t xml:space="preserve">When there is a prima facie case in </w:t>
      </w:r>
      <w:proofErr w:type="spellStart"/>
      <w:r w:rsidRPr="00FD3AA7">
        <w:rPr>
          <w:rFonts w:ascii="Arial" w:hAnsi="Arial" w:cs="Arial"/>
          <w:sz w:val="28"/>
          <w:szCs w:val="28"/>
        </w:rPr>
        <w:t>favour</w:t>
      </w:r>
      <w:proofErr w:type="spellEnd"/>
      <w:r w:rsidRPr="00FD3AA7">
        <w:rPr>
          <w:rFonts w:ascii="Arial" w:hAnsi="Arial" w:cs="Arial"/>
          <w:sz w:val="28"/>
          <w:szCs w:val="28"/>
        </w:rPr>
        <w:t xml:space="preserve"> of a party and the following points can be easily drawn from the application:</w:t>
      </w:r>
    </w:p>
    <w:p w:rsidR="00FD3AA7" w:rsidRPr="00FD3AA7" w:rsidRDefault="00FD3AA7" w:rsidP="00FD3AA7">
      <w:pPr>
        <w:jc w:val="both"/>
        <w:rPr>
          <w:rFonts w:ascii="Arial" w:hAnsi="Arial" w:cs="Arial"/>
          <w:sz w:val="28"/>
          <w:szCs w:val="28"/>
        </w:rPr>
      </w:pPr>
      <w:r w:rsidRPr="00FD3AA7">
        <w:rPr>
          <w:rFonts w:ascii="Arial" w:hAnsi="Arial" w:cs="Arial"/>
          <w:sz w:val="28"/>
          <w:szCs w:val="28"/>
        </w:rPr>
        <w:t>The disputed property is under the risk of being damaged, alienated or sold.</w:t>
      </w:r>
    </w:p>
    <w:p w:rsidR="00FD3AA7" w:rsidRPr="00FD3AA7" w:rsidRDefault="00FD3AA7" w:rsidP="00FD3AA7">
      <w:pPr>
        <w:jc w:val="both"/>
        <w:rPr>
          <w:rFonts w:ascii="Arial" w:hAnsi="Arial" w:cs="Arial"/>
          <w:sz w:val="28"/>
          <w:szCs w:val="28"/>
        </w:rPr>
      </w:pPr>
      <w:r w:rsidRPr="00FD3AA7">
        <w:rPr>
          <w:rFonts w:ascii="Arial" w:hAnsi="Arial" w:cs="Arial"/>
          <w:sz w:val="28"/>
          <w:szCs w:val="28"/>
        </w:rPr>
        <w:t>There is a threat or an intention on the part of the defendant to dispose of the property to defraud his creditors.</w:t>
      </w:r>
    </w:p>
    <w:p w:rsidR="00FD3AA7" w:rsidRPr="00FD3AA7" w:rsidRDefault="00FD3AA7" w:rsidP="00FD3AA7">
      <w:pPr>
        <w:jc w:val="both"/>
        <w:rPr>
          <w:rFonts w:ascii="Arial" w:hAnsi="Arial" w:cs="Arial"/>
          <w:sz w:val="28"/>
          <w:szCs w:val="28"/>
        </w:rPr>
      </w:pPr>
      <w:r w:rsidRPr="00FD3AA7">
        <w:rPr>
          <w:rFonts w:ascii="Arial" w:hAnsi="Arial" w:cs="Arial"/>
          <w:sz w:val="28"/>
          <w:szCs w:val="28"/>
        </w:rPr>
        <w:lastRenderedPageBreak/>
        <w:t>The plaintiff has been threatened of being dispossessed (of the disputed property) or of being physically injured by the defendant.</w:t>
      </w:r>
    </w:p>
    <w:p w:rsidR="00FD3AA7" w:rsidRPr="00FD3AA7" w:rsidRDefault="00FD3AA7" w:rsidP="00FD3AA7">
      <w:pPr>
        <w:jc w:val="both"/>
        <w:rPr>
          <w:rFonts w:ascii="Arial" w:hAnsi="Arial" w:cs="Arial"/>
          <w:sz w:val="28"/>
          <w:szCs w:val="28"/>
        </w:rPr>
      </w:pPr>
      <w:r w:rsidRPr="00FD3AA7">
        <w:rPr>
          <w:rFonts w:ascii="Arial" w:hAnsi="Arial" w:cs="Arial"/>
          <w:sz w:val="28"/>
          <w:szCs w:val="28"/>
        </w:rPr>
        <w:t>The court may grant a temporary injunction to restrict or to prevent the party from threatening to cause damage or causing damage. Temporary Injunction can be granted during any stage of the proceeding i.e. even before the judgement in the suit is delivered.</w:t>
      </w:r>
    </w:p>
    <w:p w:rsidR="00FD3AA7" w:rsidRPr="00FD3AA7" w:rsidRDefault="00FD3AA7" w:rsidP="00FD3AA7">
      <w:pPr>
        <w:jc w:val="both"/>
        <w:rPr>
          <w:rFonts w:ascii="Arial" w:hAnsi="Arial" w:cs="Arial"/>
          <w:b/>
          <w:sz w:val="28"/>
          <w:szCs w:val="28"/>
        </w:rPr>
      </w:pPr>
      <w:r w:rsidRPr="00FD3AA7">
        <w:rPr>
          <w:rFonts w:ascii="Arial" w:hAnsi="Arial" w:cs="Arial"/>
          <w:b/>
          <w:sz w:val="28"/>
          <w:szCs w:val="28"/>
        </w:rPr>
        <w:t>Rule 2: Restraining a breach  </w:t>
      </w:r>
    </w:p>
    <w:p w:rsidR="00FD3AA7" w:rsidRPr="00FD3AA7" w:rsidRDefault="00FD3AA7" w:rsidP="00FD3AA7">
      <w:pPr>
        <w:jc w:val="both"/>
        <w:rPr>
          <w:rFonts w:ascii="Arial" w:hAnsi="Arial" w:cs="Arial"/>
          <w:sz w:val="28"/>
          <w:szCs w:val="28"/>
        </w:rPr>
      </w:pPr>
      <w:r w:rsidRPr="00FD3AA7">
        <w:rPr>
          <w:rFonts w:ascii="Arial" w:hAnsi="Arial" w:cs="Arial"/>
          <w:sz w:val="28"/>
          <w:szCs w:val="28"/>
        </w:rPr>
        <w:t xml:space="preserve">This rule deals with </w:t>
      </w:r>
      <w:proofErr w:type="spellStart"/>
      <w:r w:rsidRPr="00FD3AA7">
        <w:rPr>
          <w:rFonts w:ascii="Arial" w:hAnsi="Arial" w:cs="Arial"/>
          <w:sz w:val="28"/>
          <w:szCs w:val="28"/>
        </w:rPr>
        <w:t>restrainment</w:t>
      </w:r>
      <w:proofErr w:type="spellEnd"/>
      <w:r w:rsidRPr="00FD3AA7">
        <w:rPr>
          <w:rFonts w:ascii="Arial" w:hAnsi="Arial" w:cs="Arial"/>
          <w:sz w:val="28"/>
          <w:szCs w:val="28"/>
        </w:rPr>
        <w:t xml:space="preserve"> of an act already in action. Where a defendant has breached a contract or caused harm (any kind) to the plaintiff, irrespective of the fact that compensation is claimed in the suit, the plaintiff can file an application for a temporary injunction. Such an application can be filed before or after the delivery of the judgement. The duration has to be decided by the court.</w:t>
      </w:r>
    </w:p>
    <w:p w:rsidR="00FD3AA7" w:rsidRPr="00FD3AA7" w:rsidRDefault="00FD3AA7" w:rsidP="00FD3AA7">
      <w:pPr>
        <w:jc w:val="both"/>
        <w:rPr>
          <w:rFonts w:ascii="Arial" w:hAnsi="Arial" w:cs="Arial"/>
          <w:b/>
          <w:sz w:val="28"/>
          <w:szCs w:val="28"/>
        </w:rPr>
      </w:pPr>
      <w:r w:rsidRPr="00FD3AA7">
        <w:rPr>
          <w:rFonts w:ascii="Arial" w:hAnsi="Arial" w:cs="Arial"/>
          <w:b/>
          <w:sz w:val="28"/>
          <w:szCs w:val="28"/>
        </w:rPr>
        <w:t>Rule 2A: Punishment for breaching the injunction</w:t>
      </w:r>
    </w:p>
    <w:p w:rsidR="00FD3AA7" w:rsidRPr="00FD3AA7" w:rsidRDefault="00FD3AA7" w:rsidP="00FD3AA7">
      <w:pPr>
        <w:jc w:val="both"/>
        <w:rPr>
          <w:rFonts w:ascii="Arial" w:hAnsi="Arial" w:cs="Arial"/>
          <w:sz w:val="28"/>
          <w:szCs w:val="28"/>
        </w:rPr>
      </w:pPr>
      <w:r w:rsidRPr="00FD3AA7">
        <w:rPr>
          <w:rFonts w:ascii="Arial" w:hAnsi="Arial" w:cs="Arial"/>
          <w:sz w:val="28"/>
          <w:szCs w:val="28"/>
        </w:rPr>
        <w:t>By disobeying the order or breaching any of the terms (in relation to rule 1 and rule 2) of the injunction, a person can land in civil jail for 3 months (maximum). The property of such a person can also be ordered to be attached to the suit for a maximum period of 1 year and if the breach continues, then the court is entitled to sell the property and pay the aggrieved party compensation out of the sale return.</w:t>
      </w:r>
    </w:p>
    <w:p w:rsidR="00FD3AA7" w:rsidRPr="00FD3AA7" w:rsidRDefault="00FD3AA7" w:rsidP="00FD3AA7">
      <w:pPr>
        <w:jc w:val="both"/>
        <w:rPr>
          <w:rFonts w:ascii="Arial" w:hAnsi="Arial" w:cs="Arial"/>
          <w:b/>
          <w:sz w:val="28"/>
          <w:szCs w:val="28"/>
        </w:rPr>
      </w:pPr>
      <w:r w:rsidRPr="00FD3AA7">
        <w:rPr>
          <w:rFonts w:ascii="Arial" w:hAnsi="Arial" w:cs="Arial"/>
          <w:b/>
          <w:sz w:val="28"/>
          <w:szCs w:val="28"/>
        </w:rPr>
        <w:t>Rule 3: Notice to the opposite party</w:t>
      </w:r>
    </w:p>
    <w:p w:rsidR="00FD3AA7" w:rsidRPr="00FD3AA7" w:rsidRDefault="00FD3AA7" w:rsidP="00FD3AA7">
      <w:pPr>
        <w:jc w:val="both"/>
        <w:rPr>
          <w:rFonts w:ascii="Arial" w:hAnsi="Arial" w:cs="Arial"/>
          <w:sz w:val="28"/>
          <w:szCs w:val="28"/>
        </w:rPr>
      </w:pPr>
      <w:r w:rsidRPr="00FD3AA7">
        <w:rPr>
          <w:rFonts w:ascii="Arial" w:hAnsi="Arial" w:cs="Arial"/>
          <w:sz w:val="28"/>
          <w:szCs w:val="28"/>
        </w:rPr>
        <w:t>The court is bound to send a notice to the opposite party regarding the filing of an application of injunction against it. The court is not bound when the delay caused in sending such a notice would defeat the purpose behind granting the injunction. Provided in such a case i.e. where no notice is sent, the Court shall record reasons behind taking such an action. The applicant also needs to deliver the copy of the application, affidavit, plaint and the documents after such order has been made. An affidavit has to be filed stating that the copies have been delivered to the opposite party on the day of the passing of the injunction order itself or a day after.</w:t>
      </w:r>
    </w:p>
    <w:p w:rsidR="00FD3AA7" w:rsidRPr="00FD3AA7" w:rsidRDefault="00FD3AA7" w:rsidP="00FD3AA7">
      <w:pPr>
        <w:jc w:val="both"/>
        <w:rPr>
          <w:rFonts w:ascii="Arial" w:hAnsi="Arial" w:cs="Arial"/>
          <w:b/>
          <w:sz w:val="28"/>
          <w:szCs w:val="28"/>
        </w:rPr>
      </w:pPr>
      <w:r w:rsidRPr="00FD3AA7">
        <w:rPr>
          <w:rFonts w:ascii="Arial" w:hAnsi="Arial" w:cs="Arial"/>
          <w:b/>
          <w:sz w:val="28"/>
          <w:szCs w:val="28"/>
        </w:rPr>
        <w:t>Rule 3A: Time period prescribed to dispose of the application  </w:t>
      </w:r>
    </w:p>
    <w:p w:rsidR="00FD3AA7" w:rsidRPr="00FD3AA7" w:rsidRDefault="00FD3AA7" w:rsidP="00FD3AA7">
      <w:pPr>
        <w:jc w:val="both"/>
        <w:rPr>
          <w:rFonts w:ascii="Arial" w:hAnsi="Arial" w:cs="Arial"/>
          <w:sz w:val="28"/>
          <w:szCs w:val="28"/>
        </w:rPr>
      </w:pPr>
      <w:r w:rsidRPr="00FD3AA7">
        <w:rPr>
          <w:rFonts w:ascii="Arial" w:hAnsi="Arial" w:cs="Arial"/>
          <w:sz w:val="28"/>
          <w:szCs w:val="28"/>
        </w:rPr>
        <w:lastRenderedPageBreak/>
        <w:t>Where the notice hasn’t been delivered to the opposite party the court should try to dispose of the application within 30 days and where it isn’t able to do so, it should record the reasons behind such inability.</w:t>
      </w:r>
    </w:p>
    <w:p w:rsidR="00FD3AA7" w:rsidRPr="00FD3AA7" w:rsidRDefault="00FD3AA7" w:rsidP="00FD3AA7">
      <w:pPr>
        <w:jc w:val="both"/>
        <w:rPr>
          <w:rFonts w:ascii="Arial" w:hAnsi="Arial" w:cs="Arial"/>
          <w:b/>
          <w:sz w:val="28"/>
          <w:szCs w:val="28"/>
        </w:rPr>
      </w:pPr>
      <w:r w:rsidRPr="00FD3AA7">
        <w:rPr>
          <w:rFonts w:ascii="Arial" w:hAnsi="Arial" w:cs="Arial"/>
          <w:b/>
          <w:sz w:val="28"/>
          <w:szCs w:val="28"/>
        </w:rPr>
        <w:t>Rule 4</w:t>
      </w:r>
    </w:p>
    <w:p w:rsidR="00FD3AA7" w:rsidRPr="00FD3AA7" w:rsidRDefault="00FD3AA7" w:rsidP="00FD3AA7">
      <w:pPr>
        <w:jc w:val="both"/>
        <w:rPr>
          <w:rFonts w:ascii="Arial" w:hAnsi="Arial" w:cs="Arial"/>
          <w:sz w:val="28"/>
          <w:szCs w:val="28"/>
        </w:rPr>
      </w:pPr>
      <w:r w:rsidRPr="00FD3AA7">
        <w:rPr>
          <w:rFonts w:ascii="Arial" w:hAnsi="Arial" w:cs="Arial"/>
          <w:sz w:val="28"/>
          <w:szCs w:val="28"/>
        </w:rPr>
        <w:t>If a party files an application expressing its dissatisfaction with the injunction order, the order can be set aside, modified or discharged on a perusal of the application. Where a false or misleading claim was made in the application that resulted in the grant of the injunction and it was granted without a notice being sent to the other party, the injunction order is to vacate unless it would harm the interest of justice. The reasons have to be recorded for not vacating the injunction order in such a scenario. Where the other party has been given a chance to be heard, unless there are some changes in the circumstances or unnecessary hardship has been caused to the other party, the injunction order shall not be discharged, modified or set aside.  </w:t>
      </w:r>
    </w:p>
    <w:p w:rsidR="00FD3AA7" w:rsidRPr="00FD3AA7" w:rsidRDefault="00FD3AA7" w:rsidP="00FD3AA7">
      <w:pPr>
        <w:jc w:val="both"/>
        <w:rPr>
          <w:rFonts w:ascii="Arial" w:hAnsi="Arial" w:cs="Arial"/>
          <w:b/>
          <w:sz w:val="28"/>
          <w:szCs w:val="28"/>
        </w:rPr>
      </w:pPr>
      <w:r w:rsidRPr="00FD3AA7">
        <w:rPr>
          <w:rFonts w:ascii="Arial" w:hAnsi="Arial" w:cs="Arial"/>
          <w:b/>
          <w:sz w:val="28"/>
          <w:szCs w:val="28"/>
        </w:rPr>
        <w:t>Rule 5: Injunction against a corporation</w:t>
      </w:r>
    </w:p>
    <w:p w:rsidR="00FD3AA7" w:rsidRPr="00FD3AA7" w:rsidRDefault="00FD3AA7" w:rsidP="00FD3AA7">
      <w:pPr>
        <w:jc w:val="both"/>
        <w:rPr>
          <w:rFonts w:ascii="Arial" w:hAnsi="Arial" w:cs="Arial"/>
          <w:sz w:val="28"/>
          <w:szCs w:val="28"/>
        </w:rPr>
      </w:pPr>
      <w:r w:rsidRPr="00FD3AA7">
        <w:rPr>
          <w:rFonts w:ascii="Arial" w:hAnsi="Arial" w:cs="Arial"/>
          <w:sz w:val="28"/>
          <w:szCs w:val="28"/>
        </w:rPr>
        <w:t>Where an injunction order has been imposed against a corporation, it is not only binding on the corporation but also on all the members and officers of the corporation.</w:t>
      </w:r>
    </w:p>
    <w:p w:rsidR="00FD3AA7" w:rsidRPr="00FD3AA7" w:rsidRDefault="00FD3AA7" w:rsidP="00FD3AA7">
      <w:pPr>
        <w:jc w:val="both"/>
        <w:rPr>
          <w:rFonts w:ascii="Arial" w:hAnsi="Arial" w:cs="Arial"/>
          <w:sz w:val="28"/>
          <w:szCs w:val="28"/>
        </w:rPr>
      </w:pPr>
      <w:r w:rsidRPr="00FD3AA7">
        <w:rPr>
          <w:rFonts w:ascii="Arial" w:hAnsi="Arial" w:cs="Arial"/>
          <w:sz w:val="28"/>
          <w:szCs w:val="28"/>
        </w:rPr>
        <w:t>Further, Rules 6-10 discuss various provisions related to interlocutory orders.</w:t>
      </w:r>
    </w:p>
    <w:p w:rsidR="00FD3AA7" w:rsidRPr="00FD3AA7" w:rsidRDefault="00FD3AA7" w:rsidP="00FD3AA7">
      <w:pPr>
        <w:jc w:val="both"/>
        <w:rPr>
          <w:rFonts w:ascii="Arial" w:hAnsi="Arial" w:cs="Arial"/>
          <w:b/>
          <w:sz w:val="28"/>
          <w:szCs w:val="28"/>
        </w:rPr>
      </w:pPr>
      <w:r w:rsidRPr="00FD3AA7">
        <w:rPr>
          <w:rFonts w:ascii="Arial" w:hAnsi="Arial" w:cs="Arial"/>
          <w:b/>
          <w:sz w:val="28"/>
          <w:szCs w:val="28"/>
        </w:rPr>
        <w:t>Principles to be followed as per the judgements</w:t>
      </w:r>
    </w:p>
    <w:p w:rsidR="00FD3AA7" w:rsidRPr="00FD3AA7" w:rsidRDefault="00FD3AA7" w:rsidP="00FD3AA7">
      <w:pPr>
        <w:jc w:val="both"/>
        <w:rPr>
          <w:rFonts w:ascii="Arial" w:hAnsi="Arial" w:cs="Arial"/>
          <w:sz w:val="28"/>
          <w:szCs w:val="28"/>
        </w:rPr>
      </w:pPr>
      <w:r w:rsidRPr="00FD3AA7">
        <w:rPr>
          <w:rFonts w:ascii="Arial" w:hAnsi="Arial" w:cs="Arial"/>
          <w:sz w:val="28"/>
          <w:szCs w:val="28"/>
        </w:rPr>
        <w:t>Granting of a temporary injunction is a discretionary power in the hands of the court. However, the court has come up with some guidelines in some past cases to help it decide whether in a case the injunction should be provided or not. In </w:t>
      </w:r>
      <w:proofErr w:type="spellStart"/>
      <w:r w:rsidRPr="00FD3AA7">
        <w:rPr>
          <w:rFonts w:ascii="Arial" w:hAnsi="Arial" w:cs="Arial"/>
          <w:sz w:val="28"/>
          <w:szCs w:val="28"/>
        </w:rPr>
        <w:t>Nawab</w:t>
      </w:r>
      <w:proofErr w:type="spellEnd"/>
      <w:r w:rsidRPr="00FD3AA7">
        <w:rPr>
          <w:rFonts w:ascii="Arial" w:hAnsi="Arial" w:cs="Arial"/>
          <w:sz w:val="28"/>
          <w:szCs w:val="28"/>
        </w:rPr>
        <w:t xml:space="preserve"> Mir </w:t>
      </w:r>
      <w:proofErr w:type="spellStart"/>
      <w:r w:rsidRPr="00FD3AA7">
        <w:rPr>
          <w:rFonts w:ascii="Arial" w:hAnsi="Arial" w:cs="Arial"/>
          <w:sz w:val="28"/>
          <w:szCs w:val="28"/>
        </w:rPr>
        <w:t>Barkat</w:t>
      </w:r>
      <w:proofErr w:type="spellEnd"/>
      <w:r w:rsidRPr="00FD3AA7">
        <w:rPr>
          <w:rFonts w:ascii="Arial" w:hAnsi="Arial" w:cs="Arial"/>
          <w:sz w:val="28"/>
          <w:szCs w:val="28"/>
        </w:rPr>
        <w:t xml:space="preserve"> Ali vs. </w:t>
      </w:r>
      <w:proofErr w:type="spellStart"/>
      <w:r w:rsidRPr="00FD3AA7">
        <w:rPr>
          <w:rFonts w:ascii="Arial" w:hAnsi="Arial" w:cs="Arial"/>
          <w:sz w:val="28"/>
          <w:szCs w:val="28"/>
        </w:rPr>
        <w:t>Nawab</w:t>
      </w:r>
      <w:proofErr w:type="spellEnd"/>
      <w:r w:rsidRPr="00FD3AA7">
        <w:rPr>
          <w:rFonts w:ascii="Arial" w:hAnsi="Arial" w:cs="Arial"/>
          <w:sz w:val="28"/>
          <w:szCs w:val="28"/>
        </w:rPr>
        <w:t xml:space="preserve"> Zulfiqar, certain principles were laid to be observed while granting the temporary injunction. These principles include:</w:t>
      </w:r>
    </w:p>
    <w:p w:rsidR="00FD3AA7" w:rsidRPr="00FD3AA7" w:rsidRDefault="00FD3AA7" w:rsidP="00FD3AA7">
      <w:pPr>
        <w:jc w:val="both"/>
        <w:rPr>
          <w:rFonts w:ascii="Arial" w:hAnsi="Arial" w:cs="Arial"/>
          <w:sz w:val="28"/>
          <w:szCs w:val="28"/>
        </w:rPr>
      </w:pPr>
      <w:r w:rsidRPr="00FD3AA7">
        <w:rPr>
          <w:rFonts w:ascii="Arial" w:hAnsi="Arial" w:cs="Arial"/>
          <w:sz w:val="28"/>
          <w:szCs w:val="28"/>
        </w:rPr>
        <w:t>That the applicant has a prima facie case: A prima facie case is one where if the evidence that has led to the suit were believed, it would render the outcome as the only outcome in the case and it is not necessarily a case that can’t be proved otherwise.   </w:t>
      </w:r>
    </w:p>
    <w:p w:rsidR="00FD3AA7" w:rsidRPr="00FD3AA7" w:rsidRDefault="00FD3AA7" w:rsidP="00FD3AA7">
      <w:pPr>
        <w:jc w:val="both"/>
        <w:rPr>
          <w:rFonts w:ascii="Arial" w:hAnsi="Arial" w:cs="Arial"/>
          <w:sz w:val="28"/>
          <w:szCs w:val="28"/>
        </w:rPr>
      </w:pPr>
      <w:r w:rsidRPr="00FD3AA7">
        <w:rPr>
          <w:rFonts w:ascii="Arial" w:hAnsi="Arial" w:cs="Arial"/>
          <w:sz w:val="28"/>
          <w:szCs w:val="28"/>
        </w:rPr>
        <w:t xml:space="preserve">The balance of convenience: There should be a balance between the convenience caused to the applicant and the inconvenience caused to the </w:t>
      </w:r>
      <w:r w:rsidRPr="00FD3AA7">
        <w:rPr>
          <w:rFonts w:ascii="Arial" w:hAnsi="Arial" w:cs="Arial"/>
          <w:sz w:val="28"/>
          <w:szCs w:val="28"/>
        </w:rPr>
        <w:lastRenderedPageBreak/>
        <w:t xml:space="preserve">defendant if the injunction is granted. While comparing the balance, if in the scenario of not granting the injunction, the inconvenience caused to the plaintiff turns out to be more only then will an injunction be considered. So the balance of convenience should be in </w:t>
      </w:r>
      <w:proofErr w:type="spellStart"/>
      <w:r w:rsidRPr="00FD3AA7">
        <w:rPr>
          <w:rFonts w:ascii="Arial" w:hAnsi="Arial" w:cs="Arial"/>
          <w:sz w:val="28"/>
          <w:szCs w:val="28"/>
        </w:rPr>
        <w:t>favour</w:t>
      </w:r>
      <w:proofErr w:type="spellEnd"/>
      <w:r w:rsidRPr="00FD3AA7">
        <w:rPr>
          <w:rFonts w:ascii="Arial" w:hAnsi="Arial" w:cs="Arial"/>
          <w:sz w:val="28"/>
          <w:szCs w:val="28"/>
        </w:rPr>
        <w:t xml:space="preserve"> of the applicant.</w:t>
      </w:r>
    </w:p>
    <w:p w:rsidR="00FD3AA7" w:rsidRPr="00FD3AA7" w:rsidRDefault="00FD3AA7" w:rsidP="00FD3AA7">
      <w:pPr>
        <w:jc w:val="both"/>
        <w:rPr>
          <w:rFonts w:ascii="Arial" w:hAnsi="Arial" w:cs="Arial"/>
          <w:sz w:val="28"/>
          <w:szCs w:val="28"/>
        </w:rPr>
      </w:pPr>
      <w:r w:rsidRPr="00FD3AA7">
        <w:rPr>
          <w:rFonts w:ascii="Arial" w:hAnsi="Arial" w:cs="Arial"/>
          <w:sz w:val="28"/>
          <w:szCs w:val="28"/>
        </w:rPr>
        <w:t>Irreparable loss or injury to be caused if the injunction is not granted: An irreparable injury if caused, would imply that no amount of monetary compensation can restore the party to its position before the suit was filed. A temporary injunction is used as a preventive measure against an irreparable loss. </w:t>
      </w:r>
    </w:p>
    <w:p w:rsidR="00FD3AA7" w:rsidRPr="00FD3AA7" w:rsidRDefault="00FD3AA7" w:rsidP="00FD3AA7">
      <w:pPr>
        <w:jc w:val="both"/>
        <w:rPr>
          <w:rFonts w:ascii="Arial" w:hAnsi="Arial" w:cs="Arial"/>
          <w:sz w:val="28"/>
          <w:szCs w:val="28"/>
        </w:rPr>
      </w:pPr>
      <w:r w:rsidRPr="00FD3AA7">
        <w:rPr>
          <w:rFonts w:ascii="Arial" w:hAnsi="Arial" w:cs="Arial"/>
          <w:sz w:val="28"/>
          <w:szCs w:val="28"/>
        </w:rPr>
        <w:t>Where a permanent injunction can’t be granted based on the merits of the case, a temporary injunction shouldn’t be granted too.  </w:t>
      </w:r>
    </w:p>
    <w:p w:rsidR="00FD3AA7" w:rsidRPr="00FD3AA7" w:rsidRDefault="00FD3AA7" w:rsidP="00FD3AA7">
      <w:pPr>
        <w:jc w:val="both"/>
        <w:rPr>
          <w:rFonts w:ascii="Arial" w:hAnsi="Arial" w:cs="Arial"/>
          <w:sz w:val="28"/>
          <w:szCs w:val="28"/>
        </w:rPr>
      </w:pPr>
      <w:r w:rsidRPr="00FD3AA7">
        <w:rPr>
          <w:rFonts w:ascii="Arial" w:hAnsi="Arial" w:cs="Arial"/>
          <w:sz w:val="28"/>
          <w:szCs w:val="28"/>
        </w:rPr>
        <w:t>Necessary contents in the application for a temporary injunction</w:t>
      </w:r>
    </w:p>
    <w:p w:rsidR="00FD3AA7" w:rsidRPr="00FD3AA7" w:rsidRDefault="00FD3AA7" w:rsidP="00FD3AA7">
      <w:pPr>
        <w:jc w:val="both"/>
        <w:rPr>
          <w:rFonts w:ascii="Arial" w:hAnsi="Arial" w:cs="Arial"/>
          <w:sz w:val="28"/>
          <w:szCs w:val="28"/>
        </w:rPr>
      </w:pPr>
      <w:r w:rsidRPr="00FD3AA7">
        <w:rPr>
          <w:rFonts w:ascii="Arial" w:hAnsi="Arial" w:cs="Arial"/>
          <w:sz w:val="28"/>
          <w:szCs w:val="28"/>
        </w:rPr>
        <w:t>The Court’s place of sitting or jurisdiction and the name of the judge.</w:t>
      </w:r>
    </w:p>
    <w:p w:rsidR="00FD3AA7" w:rsidRPr="00FD3AA7" w:rsidRDefault="00FD3AA7" w:rsidP="00FD3AA7">
      <w:pPr>
        <w:jc w:val="both"/>
        <w:rPr>
          <w:rFonts w:ascii="Arial" w:hAnsi="Arial" w:cs="Arial"/>
          <w:sz w:val="28"/>
          <w:szCs w:val="28"/>
        </w:rPr>
      </w:pPr>
      <w:r w:rsidRPr="00FD3AA7">
        <w:rPr>
          <w:rFonts w:ascii="Arial" w:hAnsi="Arial" w:cs="Arial"/>
          <w:sz w:val="28"/>
          <w:szCs w:val="28"/>
        </w:rPr>
        <w:t>Civil suit number and the year in the prescribed manner. </w:t>
      </w:r>
    </w:p>
    <w:p w:rsidR="00FD3AA7" w:rsidRPr="00FD3AA7" w:rsidRDefault="00FD3AA7" w:rsidP="00FD3AA7">
      <w:pPr>
        <w:jc w:val="both"/>
        <w:rPr>
          <w:rFonts w:ascii="Arial" w:hAnsi="Arial" w:cs="Arial"/>
          <w:sz w:val="28"/>
          <w:szCs w:val="28"/>
        </w:rPr>
      </w:pPr>
      <w:r w:rsidRPr="00FD3AA7">
        <w:rPr>
          <w:rFonts w:ascii="Arial" w:hAnsi="Arial" w:cs="Arial"/>
          <w:sz w:val="28"/>
          <w:szCs w:val="28"/>
        </w:rPr>
        <w:t>The names of the parties to the suit should be properly mentioned as plaintiffs and defendants.</w:t>
      </w:r>
    </w:p>
    <w:p w:rsidR="00FD3AA7" w:rsidRPr="00FD3AA7" w:rsidRDefault="00FD3AA7" w:rsidP="00FD3AA7">
      <w:pPr>
        <w:jc w:val="both"/>
        <w:rPr>
          <w:rFonts w:ascii="Arial" w:hAnsi="Arial" w:cs="Arial"/>
          <w:sz w:val="28"/>
          <w:szCs w:val="28"/>
        </w:rPr>
      </w:pPr>
      <w:r w:rsidRPr="00FD3AA7">
        <w:rPr>
          <w:rFonts w:ascii="Arial" w:hAnsi="Arial" w:cs="Arial"/>
          <w:sz w:val="28"/>
          <w:szCs w:val="28"/>
        </w:rPr>
        <w:t>A clear mention of the provision under which the suit has been filed.</w:t>
      </w:r>
    </w:p>
    <w:p w:rsidR="00FD3AA7" w:rsidRPr="00FD3AA7" w:rsidRDefault="00FD3AA7" w:rsidP="00FD3AA7">
      <w:pPr>
        <w:jc w:val="both"/>
        <w:rPr>
          <w:rFonts w:ascii="Arial" w:hAnsi="Arial" w:cs="Arial"/>
          <w:sz w:val="28"/>
          <w:szCs w:val="28"/>
        </w:rPr>
      </w:pPr>
      <w:r w:rsidRPr="00FD3AA7">
        <w:rPr>
          <w:rFonts w:ascii="Arial" w:hAnsi="Arial" w:cs="Arial"/>
          <w:sz w:val="28"/>
          <w:szCs w:val="28"/>
        </w:rPr>
        <w:t>A clear mention of the purpose or the cause that has led to the filing of the suit.</w:t>
      </w:r>
    </w:p>
    <w:p w:rsidR="00FD3AA7" w:rsidRPr="00FD3AA7" w:rsidRDefault="00FD3AA7" w:rsidP="00FD3AA7">
      <w:pPr>
        <w:jc w:val="both"/>
        <w:rPr>
          <w:rFonts w:ascii="Arial" w:hAnsi="Arial" w:cs="Arial"/>
          <w:sz w:val="28"/>
          <w:szCs w:val="28"/>
        </w:rPr>
      </w:pPr>
      <w:r w:rsidRPr="00FD3AA7">
        <w:rPr>
          <w:rFonts w:ascii="Arial" w:hAnsi="Arial" w:cs="Arial"/>
          <w:sz w:val="28"/>
          <w:szCs w:val="28"/>
        </w:rPr>
        <w:t>A proper description of the disputed property i.e. mapping the ancestry of the property etc.</w:t>
      </w:r>
    </w:p>
    <w:p w:rsidR="00FD3AA7" w:rsidRPr="00FD3AA7" w:rsidRDefault="00FD3AA7" w:rsidP="00FD3AA7">
      <w:pPr>
        <w:jc w:val="both"/>
        <w:rPr>
          <w:rFonts w:ascii="Arial" w:hAnsi="Arial" w:cs="Arial"/>
          <w:sz w:val="28"/>
          <w:szCs w:val="28"/>
        </w:rPr>
      </w:pPr>
      <w:r w:rsidRPr="00FD3AA7">
        <w:rPr>
          <w:rFonts w:ascii="Arial" w:hAnsi="Arial" w:cs="Arial"/>
          <w:sz w:val="28"/>
          <w:szCs w:val="28"/>
        </w:rPr>
        <w:t>The chain of events that led to the filing of the suit.</w:t>
      </w:r>
    </w:p>
    <w:p w:rsidR="00FD3AA7" w:rsidRPr="00FD3AA7" w:rsidRDefault="00FD3AA7" w:rsidP="00FD3AA7">
      <w:pPr>
        <w:jc w:val="both"/>
        <w:rPr>
          <w:rFonts w:ascii="Arial" w:hAnsi="Arial" w:cs="Arial"/>
          <w:sz w:val="28"/>
          <w:szCs w:val="28"/>
        </w:rPr>
      </w:pPr>
      <w:r w:rsidRPr="00FD3AA7">
        <w:rPr>
          <w:rFonts w:ascii="Arial" w:hAnsi="Arial" w:cs="Arial"/>
          <w:sz w:val="28"/>
          <w:szCs w:val="28"/>
        </w:rPr>
        <w:t>The facts or the reasons that bring out a prima facie case pertaining to grant of an injunction.</w:t>
      </w:r>
    </w:p>
    <w:p w:rsidR="00FD3AA7" w:rsidRPr="00FD3AA7" w:rsidRDefault="00FD3AA7" w:rsidP="00FD3AA7">
      <w:pPr>
        <w:jc w:val="both"/>
        <w:rPr>
          <w:rFonts w:ascii="Arial" w:hAnsi="Arial" w:cs="Arial"/>
          <w:sz w:val="28"/>
          <w:szCs w:val="28"/>
        </w:rPr>
      </w:pPr>
      <w:r w:rsidRPr="00FD3AA7">
        <w:rPr>
          <w:rFonts w:ascii="Arial" w:hAnsi="Arial" w:cs="Arial"/>
          <w:sz w:val="28"/>
          <w:szCs w:val="28"/>
        </w:rPr>
        <w:t xml:space="preserve">Why the ‘balance of convenience’ is in your </w:t>
      </w:r>
      <w:proofErr w:type="spellStart"/>
      <w:r w:rsidRPr="00FD3AA7">
        <w:rPr>
          <w:rFonts w:ascii="Arial" w:hAnsi="Arial" w:cs="Arial"/>
          <w:sz w:val="28"/>
          <w:szCs w:val="28"/>
        </w:rPr>
        <w:t>favour</w:t>
      </w:r>
      <w:proofErr w:type="spellEnd"/>
      <w:r w:rsidRPr="00FD3AA7">
        <w:rPr>
          <w:rFonts w:ascii="Arial" w:hAnsi="Arial" w:cs="Arial"/>
          <w:sz w:val="28"/>
          <w:szCs w:val="28"/>
        </w:rPr>
        <w:t>. Balance of convenience means comparative mischief for the inconvenience to the parties. The inconvenience to the petitioner, if temporary Injunction is refused, would be balanced and compared with that of the opposite party, if it is granted.</w:t>
      </w:r>
    </w:p>
    <w:p w:rsidR="00FD3AA7" w:rsidRPr="00FD3AA7" w:rsidRDefault="00FD3AA7" w:rsidP="00FD3AA7">
      <w:pPr>
        <w:jc w:val="both"/>
        <w:rPr>
          <w:rFonts w:ascii="Arial" w:hAnsi="Arial" w:cs="Arial"/>
          <w:sz w:val="28"/>
          <w:szCs w:val="28"/>
        </w:rPr>
      </w:pPr>
      <w:r w:rsidRPr="00FD3AA7">
        <w:rPr>
          <w:rFonts w:ascii="Arial" w:hAnsi="Arial" w:cs="Arial"/>
          <w:sz w:val="28"/>
          <w:szCs w:val="28"/>
        </w:rPr>
        <w:t>Mention an irreparable injury that would be caused if the injunction isn’t allowed.</w:t>
      </w:r>
    </w:p>
    <w:p w:rsidR="00FD3AA7" w:rsidRPr="00FD3AA7" w:rsidRDefault="00FD3AA7" w:rsidP="00FD3AA7">
      <w:pPr>
        <w:jc w:val="both"/>
        <w:rPr>
          <w:rFonts w:ascii="Arial" w:hAnsi="Arial" w:cs="Arial"/>
          <w:sz w:val="28"/>
          <w:szCs w:val="28"/>
        </w:rPr>
      </w:pPr>
      <w:r w:rsidRPr="00FD3AA7">
        <w:rPr>
          <w:rFonts w:ascii="Arial" w:hAnsi="Arial" w:cs="Arial"/>
          <w:sz w:val="28"/>
          <w:szCs w:val="28"/>
        </w:rPr>
        <w:lastRenderedPageBreak/>
        <w:t>A brief prayer mentioning the course of action the plaintiff desires or is prescribed in the procedural code.</w:t>
      </w:r>
    </w:p>
    <w:p w:rsidR="00FD3AA7" w:rsidRPr="00FD3AA7" w:rsidRDefault="00FD3AA7" w:rsidP="00FD3AA7">
      <w:pPr>
        <w:jc w:val="both"/>
        <w:rPr>
          <w:rFonts w:ascii="Arial" w:hAnsi="Arial" w:cs="Arial"/>
          <w:sz w:val="28"/>
          <w:szCs w:val="28"/>
        </w:rPr>
      </w:pPr>
      <w:r w:rsidRPr="00FD3AA7">
        <w:rPr>
          <w:rFonts w:ascii="Arial" w:hAnsi="Arial" w:cs="Arial"/>
          <w:sz w:val="28"/>
          <w:szCs w:val="28"/>
        </w:rPr>
        <w:t>A Schedule containing all the required documents to substantiate the facts mentioned in the application.</w:t>
      </w:r>
    </w:p>
    <w:p w:rsidR="00FD3AA7" w:rsidRPr="00FD3AA7" w:rsidRDefault="00FD3AA7" w:rsidP="00FD3AA7">
      <w:pPr>
        <w:jc w:val="both"/>
        <w:rPr>
          <w:rFonts w:ascii="Arial" w:hAnsi="Arial" w:cs="Arial"/>
          <w:sz w:val="28"/>
          <w:szCs w:val="28"/>
        </w:rPr>
      </w:pPr>
      <w:r w:rsidRPr="00FD3AA7">
        <w:rPr>
          <w:rFonts w:ascii="Arial" w:hAnsi="Arial" w:cs="Arial"/>
          <w:sz w:val="28"/>
          <w:szCs w:val="28"/>
        </w:rPr>
        <w:t>An affidavit duly signed by the plaintiff.</w:t>
      </w:r>
    </w:p>
    <w:p w:rsidR="00FD3AA7" w:rsidRPr="00FD3AA7" w:rsidRDefault="00FD3AA7" w:rsidP="00FD3AA7">
      <w:pPr>
        <w:jc w:val="both"/>
        <w:rPr>
          <w:rFonts w:ascii="Arial" w:hAnsi="Arial" w:cs="Arial"/>
          <w:sz w:val="28"/>
          <w:szCs w:val="28"/>
        </w:rPr>
      </w:pPr>
      <w:r w:rsidRPr="00FD3AA7">
        <w:rPr>
          <w:rFonts w:ascii="Arial" w:hAnsi="Arial" w:cs="Arial"/>
          <w:sz w:val="28"/>
          <w:szCs w:val="28"/>
        </w:rPr>
        <w:t>Common mistakes while drafting</w:t>
      </w:r>
    </w:p>
    <w:p w:rsidR="00FD3AA7" w:rsidRPr="00FD3AA7" w:rsidRDefault="00FD3AA7" w:rsidP="00FD3AA7">
      <w:pPr>
        <w:jc w:val="both"/>
        <w:rPr>
          <w:rFonts w:ascii="Arial" w:hAnsi="Arial" w:cs="Arial"/>
          <w:sz w:val="28"/>
          <w:szCs w:val="28"/>
        </w:rPr>
      </w:pPr>
      <w:r w:rsidRPr="00FD3AA7">
        <w:rPr>
          <w:rFonts w:ascii="Arial" w:hAnsi="Arial" w:cs="Arial"/>
          <w:sz w:val="28"/>
          <w:szCs w:val="28"/>
        </w:rPr>
        <w:t>Negligence in mentioning the names of the parties and the court.</w:t>
      </w:r>
    </w:p>
    <w:p w:rsidR="00FD3AA7" w:rsidRPr="00FD3AA7" w:rsidRDefault="00FD3AA7" w:rsidP="00FD3AA7">
      <w:pPr>
        <w:jc w:val="both"/>
        <w:rPr>
          <w:rFonts w:ascii="Arial" w:hAnsi="Arial" w:cs="Arial"/>
          <w:sz w:val="28"/>
          <w:szCs w:val="28"/>
        </w:rPr>
      </w:pPr>
      <w:r w:rsidRPr="00FD3AA7">
        <w:rPr>
          <w:rFonts w:ascii="Arial" w:hAnsi="Arial" w:cs="Arial"/>
          <w:sz w:val="28"/>
          <w:szCs w:val="28"/>
        </w:rPr>
        <w:t>Wrong usage of words, punctuations and faulty grammar. </w:t>
      </w:r>
    </w:p>
    <w:p w:rsidR="00FD3AA7" w:rsidRPr="00FD3AA7" w:rsidRDefault="00FD3AA7" w:rsidP="00FD3AA7">
      <w:pPr>
        <w:jc w:val="both"/>
        <w:rPr>
          <w:rFonts w:ascii="Arial" w:hAnsi="Arial" w:cs="Arial"/>
          <w:sz w:val="28"/>
          <w:szCs w:val="28"/>
        </w:rPr>
      </w:pPr>
      <w:r w:rsidRPr="00FD3AA7">
        <w:rPr>
          <w:rFonts w:ascii="Arial" w:hAnsi="Arial" w:cs="Arial"/>
          <w:sz w:val="28"/>
          <w:szCs w:val="28"/>
        </w:rPr>
        <w:t>Not substantiating the facts with enough documents or proofs.</w:t>
      </w:r>
    </w:p>
    <w:p w:rsidR="00FD3AA7" w:rsidRPr="00FD3AA7" w:rsidRDefault="00FD3AA7" w:rsidP="00FD3AA7">
      <w:pPr>
        <w:jc w:val="both"/>
        <w:rPr>
          <w:rFonts w:ascii="Arial" w:hAnsi="Arial" w:cs="Arial"/>
          <w:sz w:val="28"/>
          <w:szCs w:val="28"/>
        </w:rPr>
      </w:pPr>
      <w:r w:rsidRPr="00FD3AA7">
        <w:rPr>
          <w:rFonts w:ascii="Arial" w:hAnsi="Arial" w:cs="Arial"/>
          <w:sz w:val="28"/>
          <w:szCs w:val="28"/>
        </w:rPr>
        <w:t>Using legalese instead of simple English.</w:t>
      </w:r>
    </w:p>
    <w:p w:rsidR="00FD3AA7" w:rsidRPr="00FD3AA7" w:rsidRDefault="00FD3AA7" w:rsidP="00FD3AA7">
      <w:pPr>
        <w:jc w:val="both"/>
        <w:rPr>
          <w:rFonts w:ascii="Arial" w:hAnsi="Arial" w:cs="Arial"/>
          <w:sz w:val="28"/>
          <w:szCs w:val="28"/>
        </w:rPr>
      </w:pPr>
      <w:r w:rsidRPr="00FD3AA7">
        <w:rPr>
          <w:rFonts w:ascii="Arial" w:hAnsi="Arial" w:cs="Arial"/>
          <w:sz w:val="28"/>
          <w:szCs w:val="28"/>
        </w:rPr>
        <w:t xml:space="preserve">Not clearly establishing or fulfilling the three basic </w:t>
      </w:r>
      <w:proofErr w:type="gramStart"/>
      <w:r w:rsidRPr="00FD3AA7">
        <w:rPr>
          <w:rFonts w:ascii="Arial" w:hAnsi="Arial" w:cs="Arial"/>
          <w:sz w:val="28"/>
          <w:szCs w:val="28"/>
        </w:rPr>
        <w:t>principles(</w:t>
      </w:r>
      <w:proofErr w:type="gramEnd"/>
      <w:r w:rsidRPr="00FD3AA7">
        <w:rPr>
          <w:rFonts w:ascii="Arial" w:hAnsi="Arial" w:cs="Arial"/>
          <w:sz w:val="28"/>
          <w:szCs w:val="28"/>
        </w:rPr>
        <w:t>prima facie case, the balance of inconvenience and irreparable damage) through proper reasoning.</w:t>
      </w:r>
    </w:p>
    <w:p w:rsidR="00FD3AA7" w:rsidRPr="00FD3AA7" w:rsidRDefault="00FD3AA7" w:rsidP="00FD3AA7">
      <w:pPr>
        <w:jc w:val="both"/>
        <w:rPr>
          <w:rFonts w:ascii="Arial" w:hAnsi="Arial" w:cs="Arial"/>
          <w:sz w:val="28"/>
          <w:szCs w:val="28"/>
        </w:rPr>
      </w:pPr>
      <w:r w:rsidRPr="00FD3AA7">
        <w:rPr>
          <w:rFonts w:ascii="Arial" w:hAnsi="Arial" w:cs="Arial"/>
          <w:sz w:val="28"/>
          <w:szCs w:val="28"/>
        </w:rPr>
        <w:t>Usage of unclear language in prayer.</w:t>
      </w:r>
    </w:p>
    <w:p w:rsidR="00FD3AA7" w:rsidRPr="00FD3AA7" w:rsidRDefault="00FD3AA7" w:rsidP="00FD3AA7">
      <w:pPr>
        <w:jc w:val="both"/>
        <w:rPr>
          <w:rFonts w:ascii="Arial" w:hAnsi="Arial" w:cs="Arial"/>
          <w:sz w:val="28"/>
          <w:szCs w:val="28"/>
        </w:rPr>
      </w:pPr>
      <w:r w:rsidRPr="00FD3AA7">
        <w:rPr>
          <w:rFonts w:ascii="Arial" w:hAnsi="Arial" w:cs="Arial"/>
          <w:sz w:val="28"/>
          <w:szCs w:val="28"/>
        </w:rPr>
        <w:t>Faulty drafting of the affidavit.</w:t>
      </w:r>
    </w:p>
    <w:p w:rsidR="00FD3AA7" w:rsidRPr="00FD3AA7" w:rsidRDefault="00FD3AA7" w:rsidP="00FD3AA7">
      <w:pPr>
        <w:jc w:val="both"/>
        <w:rPr>
          <w:rFonts w:ascii="Arial" w:hAnsi="Arial" w:cs="Arial"/>
          <w:sz w:val="28"/>
          <w:szCs w:val="28"/>
        </w:rPr>
      </w:pPr>
      <w:r w:rsidRPr="00FD3AA7">
        <w:rPr>
          <w:rFonts w:ascii="Arial" w:hAnsi="Arial" w:cs="Arial"/>
          <w:sz w:val="28"/>
          <w:szCs w:val="28"/>
        </w:rPr>
        <w:t>Improper attachment of the schedule.   </w:t>
      </w:r>
    </w:p>
    <w:p w:rsidR="00FD3AA7" w:rsidRPr="00FD3AA7" w:rsidRDefault="00FD3AA7" w:rsidP="00FD3AA7">
      <w:pPr>
        <w:jc w:val="both"/>
        <w:rPr>
          <w:rFonts w:ascii="Arial" w:hAnsi="Arial" w:cs="Arial"/>
          <w:sz w:val="28"/>
          <w:szCs w:val="28"/>
        </w:rPr>
      </w:pPr>
      <w:r w:rsidRPr="00FD3AA7">
        <w:rPr>
          <w:rFonts w:ascii="Arial" w:hAnsi="Arial" w:cs="Arial"/>
          <w:sz w:val="28"/>
          <w:szCs w:val="28"/>
        </w:rPr>
        <w:t>Tips to draft a good application</w:t>
      </w:r>
    </w:p>
    <w:p w:rsidR="00FD3AA7" w:rsidRPr="00FD3AA7" w:rsidRDefault="00FD3AA7" w:rsidP="00FD3AA7">
      <w:pPr>
        <w:jc w:val="both"/>
        <w:rPr>
          <w:rFonts w:ascii="Arial" w:hAnsi="Arial" w:cs="Arial"/>
          <w:sz w:val="28"/>
          <w:szCs w:val="28"/>
        </w:rPr>
      </w:pPr>
      <w:r w:rsidRPr="00FD3AA7">
        <w:rPr>
          <w:rFonts w:ascii="Arial" w:hAnsi="Arial" w:cs="Arial"/>
          <w:sz w:val="28"/>
          <w:szCs w:val="28"/>
        </w:rPr>
        <w:t xml:space="preserve">Make sure that you don’t commit any of the common mistakes. Drafting a good application with correct English grammar and judicious usage of the terms always leaves a good impression on the judge. The claims as mentioned in the application should be well substantiated with facts and documents. Always make sure of using simple terms or avoid using legalese and flowery language. Familiarity with the legal elements is like having in possession a map of an unexplored island. The language of your affidavit should be sharply directed towards the other party. If it has been put forward by the </w:t>
      </w:r>
      <w:proofErr w:type="gramStart"/>
      <w:r w:rsidRPr="00FD3AA7">
        <w:rPr>
          <w:rFonts w:ascii="Arial" w:hAnsi="Arial" w:cs="Arial"/>
          <w:sz w:val="28"/>
          <w:szCs w:val="28"/>
        </w:rPr>
        <w:t>plaintiff</w:t>
      </w:r>
      <w:proofErr w:type="gramEnd"/>
      <w:r w:rsidRPr="00FD3AA7">
        <w:rPr>
          <w:rFonts w:ascii="Arial" w:hAnsi="Arial" w:cs="Arial"/>
          <w:sz w:val="28"/>
          <w:szCs w:val="28"/>
        </w:rPr>
        <w:t xml:space="preserve"> then it should be exhaustive and attack the defendant. On the other hand, if you are the defending party then make sure you answer to each and every point made out in the plaintiff’s affidavit and counter it with well-substantiated facts.</w:t>
      </w:r>
    </w:p>
    <w:p w:rsidR="00FD3AA7" w:rsidRPr="00FD3AA7" w:rsidRDefault="00FD3AA7" w:rsidP="00FD3AA7">
      <w:pPr>
        <w:jc w:val="both"/>
        <w:rPr>
          <w:rFonts w:ascii="Arial" w:hAnsi="Arial" w:cs="Arial"/>
          <w:b/>
          <w:sz w:val="28"/>
          <w:szCs w:val="28"/>
        </w:rPr>
      </w:pPr>
      <w:r w:rsidRPr="00FD3AA7">
        <w:rPr>
          <w:rFonts w:ascii="Arial" w:hAnsi="Arial" w:cs="Arial"/>
          <w:b/>
          <w:sz w:val="28"/>
          <w:szCs w:val="28"/>
        </w:rPr>
        <w:t>Sample Application</w:t>
      </w:r>
    </w:p>
    <w:p w:rsidR="00FD3AA7" w:rsidRPr="00FD3AA7" w:rsidRDefault="00FD3AA7" w:rsidP="00FD3AA7">
      <w:pPr>
        <w:jc w:val="both"/>
        <w:rPr>
          <w:rFonts w:ascii="Arial" w:hAnsi="Arial" w:cs="Arial"/>
          <w:sz w:val="28"/>
          <w:szCs w:val="28"/>
        </w:rPr>
      </w:pPr>
      <w:r w:rsidRPr="00FD3AA7">
        <w:rPr>
          <w:rFonts w:ascii="Arial" w:hAnsi="Arial" w:cs="Arial"/>
          <w:sz w:val="28"/>
          <w:szCs w:val="28"/>
        </w:rPr>
        <w:lastRenderedPageBreak/>
        <w:t>Here is a specimen depicting how an application structure should be framed based on the facts of the case:</w:t>
      </w:r>
    </w:p>
    <w:p w:rsidR="00FD3AA7" w:rsidRDefault="00FD3AA7" w:rsidP="00FD3AA7">
      <w:pPr>
        <w:jc w:val="both"/>
        <w:rPr>
          <w:rFonts w:ascii="Arial" w:hAnsi="Arial" w:cs="Arial"/>
          <w:sz w:val="28"/>
          <w:szCs w:val="28"/>
        </w:rPr>
      </w:pPr>
    </w:p>
    <w:p w:rsidR="00FD3AA7" w:rsidRPr="00FD3AA7" w:rsidRDefault="00FD3AA7" w:rsidP="00FD3AA7">
      <w:pPr>
        <w:jc w:val="both"/>
        <w:rPr>
          <w:rFonts w:ascii="Arial" w:hAnsi="Arial" w:cs="Arial"/>
          <w:b/>
          <w:sz w:val="28"/>
          <w:szCs w:val="28"/>
        </w:rPr>
      </w:pPr>
      <w:r w:rsidRPr="00FD3AA7">
        <w:rPr>
          <w:rFonts w:ascii="Arial" w:hAnsi="Arial" w:cs="Arial"/>
          <w:b/>
          <w:sz w:val="28"/>
          <w:szCs w:val="28"/>
        </w:rPr>
        <w:t xml:space="preserve">IN THE COURT </w:t>
      </w:r>
      <w:proofErr w:type="gramStart"/>
      <w:r w:rsidRPr="00FD3AA7">
        <w:rPr>
          <w:rFonts w:ascii="Arial" w:hAnsi="Arial" w:cs="Arial"/>
          <w:b/>
          <w:sz w:val="28"/>
          <w:szCs w:val="28"/>
        </w:rPr>
        <w:t>OF(</w:t>
      </w:r>
      <w:proofErr w:type="gramEnd"/>
      <w:r w:rsidRPr="00FD3AA7">
        <w:rPr>
          <w:rFonts w:ascii="Arial" w:hAnsi="Arial" w:cs="Arial"/>
          <w:b/>
          <w:sz w:val="28"/>
          <w:szCs w:val="28"/>
        </w:rPr>
        <w:t xml:space="preserve">District Court) </w:t>
      </w:r>
    </w:p>
    <w:p w:rsidR="00FD3AA7" w:rsidRPr="00FD3AA7" w:rsidRDefault="00FD3AA7" w:rsidP="00FD3AA7">
      <w:pPr>
        <w:jc w:val="both"/>
        <w:rPr>
          <w:rFonts w:ascii="Arial" w:hAnsi="Arial" w:cs="Arial"/>
          <w:b/>
          <w:sz w:val="28"/>
          <w:szCs w:val="28"/>
        </w:rPr>
      </w:pPr>
      <w:r w:rsidRPr="00FD3AA7">
        <w:rPr>
          <w:rFonts w:ascii="Arial" w:hAnsi="Arial" w:cs="Arial"/>
          <w:b/>
          <w:sz w:val="28"/>
          <w:szCs w:val="28"/>
        </w:rPr>
        <w:t xml:space="preserve">THE CIVIL </w:t>
      </w:r>
      <w:proofErr w:type="gramStart"/>
      <w:r w:rsidRPr="00FD3AA7">
        <w:rPr>
          <w:rFonts w:ascii="Arial" w:hAnsi="Arial" w:cs="Arial"/>
          <w:b/>
          <w:sz w:val="28"/>
          <w:szCs w:val="28"/>
        </w:rPr>
        <w:t>JUDGE(</w:t>
      </w:r>
      <w:proofErr w:type="gramEnd"/>
      <w:r w:rsidRPr="00FD3AA7">
        <w:rPr>
          <w:rFonts w:ascii="Arial" w:hAnsi="Arial" w:cs="Arial"/>
          <w:b/>
          <w:sz w:val="28"/>
          <w:szCs w:val="28"/>
        </w:rPr>
        <w:t>Name of the judge)</w:t>
      </w:r>
    </w:p>
    <w:p w:rsidR="00FD3AA7" w:rsidRPr="00FD3AA7" w:rsidRDefault="00FD3AA7" w:rsidP="00FD3AA7">
      <w:pPr>
        <w:jc w:val="both"/>
        <w:rPr>
          <w:rFonts w:ascii="Arial" w:hAnsi="Arial" w:cs="Arial"/>
          <w:b/>
          <w:sz w:val="28"/>
          <w:szCs w:val="28"/>
        </w:rPr>
      </w:pPr>
      <w:r w:rsidRPr="00FD3AA7">
        <w:rPr>
          <w:rFonts w:ascii="Arial" w:hAnsi="Arial" w:cs="Arial"/>
          <w:b/>
          <w:sz w:val="28"/>
          <w:szCs w:val="28"/>
        </w:rPr>
        <w:t>Civil Suit No.    /20____</w:t>
      </w:r>
    </w:p>
    <w:p w:rsidR="00FD3AA7" w:rsidRPr="00FD3AA7" w:rsidRDefault="00FD3AA7" w:rsidP="00FD3AA7">
      <w:pPr>
        <w:jc w:val="both"/>
        <w:rPr>
          <w:rFonts w:ascii="Arial" w:hAnsi="Arial" w:cs="Arial"/>
          <w:sz w:val="28"/>
          <w:szCs w:val="28"/>
        </w:rPr>
      </w:pPr>
      <w:r w:rsidRPr="00FD3AA7">
        <w:rPr>
          <w:rFonts w:ascii="Arial" w:hAnsi="Arial" w:cs="Arial"/>
          <w:sz w:val="28"/>
          <w:szCs w:val="28"/>
        </w:rPr>
        <w:t>…Plaintiff</w:t>
      </w:r>
    </w:p>
    <w:p w:rsidR="00FD3AA7" w:rsidRPr="00FD3AA7" w:rsidRDefault="00FD3AA7" w:rsidP="00FD3AA7">
      <w:pPr>
        <w:jc w:val="both"/>
        <w:rPr>
          <w:rFonts w:ascii="Arial" w:hAnsi="Arial" w:cs="Arial"/>
          <w:sz w:val="28"/>
          <w:szCs w:val="28"/>
        </w:rPr>
      </w:pPr>
      <w:r w:rsidRPr="00FD3AA7">
        <w:rPr>
          <w:rFonts w:ascii="Arial" w:hAnsi="Arial" w:cs="Arial"/>
          <w:sz w:val="28"/>
          <w:szCs w:val="28"/>
        </w:rPr>
        <w:t>Vs.</w:t>
      </w:r>
    </w:p>
    <w:p w:rsidR="00FD3AA7" w:rsidRPr="00FD3AA7" w:rsidRDefault="00FD3AA7" w:rsidP="00FD3AA7">
      <w:pPr>
        <w:jc w:val="both"/>
        <w:rPr>
          <w:rFonts w:ascii="Arial" w:hAnsi="Arial" w:cs="Arial"/>
          <w:sz w:val="28"/>
          <w:szCs w:val="28"/>
        </w:rPr>
      </w:pPr>
      <w:r w:rsidRPr="00FD3AA7">
        <w:rPr>
          <w:rFonts w:ascii="Arial" w:hAnsi="Arial" w:cs="Arial"/>
          <w:sz w:val="28"/>
          <w:szCs w:val="28"/>
        </w:rPr>
        <w:t>…Defendants</w:t>
      </w:r>
    </w:p>
    <w:p w:rsidR="00FD3AA7" w:rsidRPr="00FD3AA7" w:rsidRDefault="00FD3AA7" w:rsidP="00FD3AA7">
      <w:pPr>
        <w:jc w:val="both"/>
        <w:rPr>
          <w:rFonts w:ascii="Arial" w:hAnsi="Arial" w:cs="Arial"/>
          <w:sz w:val="28"/>
          <w:szCs w:val="28"/>
        </w:rPr>
      </w:pPr>
      <w:r w:rsidRPr="00FD3AA7">
        <w:rPr>
          <w:rFonts w:ascii="Arial" w:hAnsi="Arial" w:cs="Arial"/>
          <w:sz w:val="28"/>
          <w:szCs w:val="28"/>
        </w:rPr>
        <w:t>An application for an interim injunction under Order XXXIX Rule 1 and 2 of the Civil Procedure Code</w:t>
      </w:r>
    </w:p>
    <w:p w:rsidR="00FD3AA7" w:rsidRPr="00FD3AA7" w:rsidRDefault="00FD3AA7" w:rsidP="00FD3AA7">
      <w:pPr>
        <w:jc w:val="both"/>
        <w:rPr>
          <w:rFonts w:ascii="Arial" w:hAnsi="Arial" w:cs="Arial"/>
          <w:sz w:val="28"/>
          <w:szCs w:val="28"/>
        </w:rPr>
      </w:pPr>
      <w:r w:rsidRPr="00FD3AA7">
        <w:rPr>
          <w:rFonts w:ascii="Arial" w:hAnsi="Arial" w:cs="Arial"/>
          <w:sz w:val="28"/>
          <w:szCs w:val="28"/>
        </w:rPr>
        <w:t xml:space="preserve">The Plaintiff has filed the suit for (mention the purpose for </w:t>
      </w:r>
      <w:proofErr w:type="spellStart"/>
      <w:r w:rsidRPr="00FD3AA7">
        <w:rPr>
          <w:rFonts w:ascii="Arial" w:hAnsi="Arial" w:cs="Arial"/>
          <w:sz w:val="28"/>
          <w:szCs w:val="28"/>
        </w:rPr>
        <w:t>eg</w:t>
      </w:r>
      <w:proofErr w:type="spellEnd"/>
      <w:r w:rsidRPr="00FD3AA7">
        <w:rPr>
          <w:rFonts w:ascii="Arial" w:hAnsi="Arial" w:cs="Arial"/>
          <w:sz w:val="28"/>
          <w:szCs w:val="28"/>
        </w:rPr>
        <w:t xml:space="preserve"> recovery of possession of the disputed property).</w:t>
      </w:r>
    </w:p>
    <w:p w:rsidR="00FD3AA7" w:rsidRPr="00FD3AA7" w:rsidRDefault="00FD3AA7" w:rsidP="00FD3AA7">
      <w:pPr>
        <w:jc w:val="both"/>
        <w:rPr>
          <w:rFonts w:ascii="Arial" w:hAnsi="Arial" w:cs="Arial"/>
          <w:sz w:val="28"/>
          <w:szCs w:val="28"/>
        </w:rPr>
      </w:pPr>
      <w:r w:rsidRPr="00FD3AA7">
        <w:rPr>
          <w:rFonts w:ascii="Arial" w:hAnsi="Arial" w:cs="Arial"/>
          <w:sz w:val="28"/>
          <w:szCs w:val="28"/>
        </w:rPr>
        <w:t>That the disputed property (Proper description of the suit property with facts ascertaining unquestionable legal authority of the plaintiff) has been unlawfully kept out of the possession of the plaintiff (or any other reason as per the case).</w:t>
      </w:r>
    </w:p>
    <w:p w:rsidR="00FD3AA7" w:rsidRPr="00FD3AA7" w:rsidRDefault="00FD3AA7" w:rsidP="00FD3AA7">
      <w:pPr>
        <w:jc w:val="both"/>
        <w:rPr>
          <w:rFonts w:ascii="Arial" w:hAnsi="Arial" w:cs="Arial"/>
          <w:sz w:val="28"/>
          <w:szCs w:val="28"/>
        </w:rPr>
      </w:pPr>
      <w:r w:rsidRPr="00FD3AA7">
        <w:rPr>
          <w:rFonts w:ascii="Arial" w:hAnsi="Arial" w:cs="Arial"/>
          <w:sz w:val="28"/>
          <w:szCs w:val="28"/>
        </w:rPr>
        <w:t>Start with the chain of events that has led to the filing of the present suit. (This should be divided into subsequent sub paras to enable a clear understanding of the events).</w:t>
      </w:r>
    </w:p>
    <w:p w:rsidR="00FD3AA7" w:rsidRPr="00FD3AA7" w:rsidRDefault="00FD3AA7" w:rsidP="00FD3AA7">
      <w:pPr>
        <w:jc w:val="both"/>
        <w:rPr>
          <w:rFonts w:ascii="Arial" w:hAnsi="Arial" w:cs="Arial"/>
          <w:sz w:val="28"/>
          <w:szCs w:val="28"/>
        </w:rPr>
      </w:pPr>
      <w:r w:rsidRPr="00FD3AA7">
        <w:rPr>
          <w:rFonts w:ascii="Arial" w:hAnsi="Arial" w:cs="Arial"/>
          <w:sz w:val="28"/>
          <w:szCs w:val="28"/>
        </w:rPr>
        <w:t xml:space="preserve">Mention the fact that the chain of events </w:t>
      </w:r>
      <w:proofErr w:type="gramStart"/>
      <w:r w:rsidRPr="00FD3AA7">
        <w:rPr>
          <w:rFonts w:ascii="Arial" w:hAnsi="Arial" w:cs="Arial"/>
          <w:sz w:val="28"/>
          <w:szCs w:val="28"/>
        </w:rPr>
        <w:t>establish</w:t>
      </w:r>
      <w:proofErr w:type="gramEnd"/>
      <w:r w:rsidRPr="00FD3AA7">
        <w:rPr>
          <w:rFonts w:ascii="Arial" w:hAnsi="Arial" w:cs="Arial"/>
          <w:sz w:val="28"/>
          <w:szCs w:val="28"/>
        </w:rPr>
        <w:t xml:space="preserve"> a prima facie case and further investigation or action is needed.</w:t>
      </w:r>
    </w:p>
    <w:p w:rsidR="00FD3AA7" w:rsidRPr="00FD3AA7" w:rsidRDefault="00FD3AA7" w:rsidP="00FD3AA7">
      <w:pPr>
        <w:jc w:val="both"/>
        <w:rPr>
          <w:rFonts w:ascii="Arial" w:hAnsi="Arial" w:cs="Arial"/>
          <w:sz w:val="28"/>
          <w:szCs w:val="28"/>
        </w:rPr>
      </w:pPr>
      <w:r w:rsidRPr="00FD3AA7">
        <w:rPr>
          <w:rFonts w:ascii="Arial" w:hAnsi="Arial" w:cs="Arial"/>
          <w:sz w:val="28"/>
          <w:szCs w:val="28"/>
        </w:rPr>
        <w:t xml:space="preserve">A reason that clearly states the balance of </w:t>
      </w:r>
      <w:proofErr w:type="spellStart"/>
      <w:r w:rsidRPr="00FD3AA7">
        <w:rPr>
          <w:rFonts w:ascii="Arial" w:hAnsi="Arial" w:cs="Arial"/>
          <w:sz w:val="28"/>
          <w:szCs w:val="28"/>
        </w:rPr>
        <w:t>favour</w:t>
      </w:r>
      <w:proofErr w:type="spellEnd"/>
      <w:r w:rsidRPr="00FD3AA7">
        <w:rPr>
          <w:rFonts w:ascii="Arial" w:hAnsi="Arial" w:cs="Arial"/>
          <w:sz w:val="28"/>
          <w:szCs w:val="28"/>
        </w:rPr>
        <w:t xml:space="preserve"> in plaintiff’s side </w:t>
      </w:r>
      <w:proofErr w:type="spellStart"/>
      <w:r w:rsidRPr="00FD3AA7">
        <w:rPr>
          <w:rFonts w:ascii="Arial" w:hAnsi="Arial" w:cs="Arial"/>
          <w:sz w:val="28"/>
          <w:szCs w:val="28"/>
        </w:rPr>
        <w:t>eg</w:t>
      </w:r>
      <w:proofErr w:type="spellEnd"/>
      <w:r w:rsidRPr="00FD3AA7">
        <w:rPr>
          <w:rFonts w:ascii="Arial" w:hAnsi="Arial" w:cs="Arial"/>
          <w:sz w:val="28"/>
          <w:szCs w:val="28"/>
        </w:rPr>
        <w:t xml:space="preserve">. The disputed property is the only means of income that the plaintiff’s family earns income from and dispossession would lead to </w:t>
      </w:r>
      <w:proofErr w:type="spellStart"/>
      <w:r w:rsidRPr="00FD3AA7">
        <w:rPr>
          <w:rFonts w:ascii="Arial" w:hAnsi="Arial" w:cs="Arial"/>
          <w:sz w:val="28"/>
          <w:szCs w:val="28"/>
        </w:rPr>
        <w:t>unparallel</w:t>
      </w:r>
      <w:proofErr w:type="spellEnd"/>
      <w:r w:rsidRPr="00FD3AA7">
        <w:rPr>
          <w:rFonts w:ascii="Arial" w:hAnsi="Arial" w:cs="Arial"/>
          <w:sz w:val="28"/>
          <w:szCs w:val="28"/>
        </w:rPr>
        <w:t xml:space="preserve"> hardships.</w:t>
      </w:r>
    </w:p>
    <w:p w:rsidR="00FD3AA7" w:rsidRPr="00FD3AA7" w:rsidRDefault="00FD3AA7" w:rsidP="00FD3AA7">
      <w:pPr>
        <w:jc w:val="both"/>
        <w:rPr>
          <w:rFonts w:ascii="Arial" w:hAnsi="Arial" w:cs="Arial"/>
          <w:sz w:val="28"/>
          <w:szCs w:val="28"/>
        </w:rPr>
      </w:pPr>
      <w:r w:rsidRPr="00FD3AA7">
        <w:rPr>
          <w:rFonts w:ascii="Arial" w:hAnsi="Arial" w:cs="Arial"/>
          <w:sz w:val="28"/>
          <w:szCs w:val="28"/>
        </w:rPr>
        <w:t>Irreparable damage will be caused which wouldn’t be compensated in monetary terms. (The reason might include mental trauma and emotional hurt).</w:t>
      </w:r>
    </w:p>
    <w:p w:rsidR="00FD3AA7" w:rsidRDefault="00FD3AA7" w:rsidP="00FD3AA7">
      <w:pPr>
        <w:jc w:val="both"/>
        <w:rPr>
          <w:rFonts w:ascii="Arial" w:hAnsi="Arial" w:cs="Arial"/>
          <w:b/>
          <w:sz w:val="28"/>
          <w:szCs w:val="28"/>
        </w:rPr>
      </w:pPr>
      <w:r w:rsidRPr="00FD3AA7">
        <w:rPr>
          <w:rFonts w:ascii="Arial" w:hAnsi="Arial" w:cs="Arial"/>
          <w:b/>
          <w:sz w:val="28"/>
          <w:szCs w:val="28"/>
        </w:rPr>
        <w:t>PRAYER:</w:t>
      </w:r>
    </w:p>
    <w:p w:rsidR="00FD3AA7" w:rsidRPr="00FD3AA7" w:rsidRDefault="00FD3AA7" w:rsidP="00FD3AA7">
      <w:pPr>
        <w:jc w:val="both"/>
        <w:rPr>
          <w:rFonts w:ascii="Arial" w:hAnsi="Arial" w:cs="Arial"/>
          <w:sz w:val="28"/>
          <w:szCs w:val="28"/>
        </w:rPr>
      </w:pPr>
      <w:r w:rsidRPr="00FD3AA7">
        <w:rPr>
          <w:rFonts w:ascii="Arial" w:hAnsi="Arial" w:cs="Arial"/>
          <w:sz w:val="28"/>
          <w:szCs w:val="28"/>
        </w:rPr>
        <w:lastRenderedPageBreak/>
        <w:t xml:space="preserve"> The plaintiff, therefore, prays that your </w:t>
      </w:r>
      <w:proofErr w:type="spellStart"/>
      <w:r w:rsidRPr="00FD3AA7">
        <w:rPr>
          <w:rFonts w:ascii="Arial" w:hAnsi="Arial" w:cs="Arial"/>
          <w:sz w:val="28"/>
          <w:szCs w:val="28"/>
        </w:rPr>
        <w:t>Honour</w:t>
      </w:r>
      <w:proofErr w:type="spellEnd"/>
      <w:r w:rsidRPr="00FD3AA7">
        <w:rPr>
          <w:rFonts w:ascii="Arial" w:hAnsi="Arial" w:cs="Arial"/>
          <w:sz w:val="28"/>
          <w:szCs w:val="28"/>
        </w:rPr>
        <w:t xml:space="preserve"> finds it fit to deliver a show-cause notice to the opposite party putting forward the reasons why the injunction shouldn’t be granted. Pending hearing of such injunction petition, it is prayed that an interim injunction order is passed to restrain the defendants from causing any harm to the disputed property.</w:t>
      </w:r>
    </w:p>
    <w:p w:rsidR="00FD3AA7" w:rsidRPr="00FD3AA7" w:rsidRDefault="00FD3AA7" w:rsidP="00FD3AA7">
      <w:pPr>
        <w:jc w:val="both"/>
        <w:rPr>
          <w:rFonts w:ascii="Arial" w:hAnsi="Arial" w:cs="Arial"/>
          <w:b/>
          <w:sz w:val="28"/>
          <w:szCs w:val="28"/>
        </w:rPr>
      </w:pPr>
      <w:r w:rsidRPr="00FD3AA7">
        <w:rPr>
          <w:rFonts w:ascii="Arial" w:hAnsi="Arial" w:cs="Arial"/>
          <w:b/>
          <w:sz w:val="28"/>
          <w:szCs w:val="28"/>
        </w:rPr>
        <w:t>PLAINTIFF(Signature):</w:t>
      </w:r>
    </w:p>
    <w:p w:rsidR="00FD3AA7" w:rsidRPr="00FD3AA7" w:rsidRDefault="00FD3AA7" w:rsidP="00FD3AA7">
      <w:pPr>
        <w:jc w:val="both"/>
        <w:rPr>
          <w:rFonts w:ascii="Arial" w:hAnsi="Arial" w:cs="Arial"/>
          <w:b/>
          <w:sz w:val="28"/>
          <w:szCs w:val="28"/>
        </w:rPr>
      </w:pPr>
      <w:r w:rsidRPr="00FD3AA7">
        <w:rPr>
          <w:rFonts w:ascii="Arial" w:hAnsi="Arial" w:cs="Arial"/>
          <w:b/>
          <w:sz w:val="28"/>
          <w:szCs w:val="28"/>
        </w:rPr>
        <w:t>PLACE:</w:t>
      </w:r>
    </w:p>
    <w:p w:rsidR="00FD3AA7" w:rsidRPr="00FD3AA7" w:rsidRDefault="00FD3AA7" w:rsidP="00FD3AA7">
      <w:pPr>
        <w:jc w:val="both"/>
        <w:rPr>
          <w:rFonts w:ascii="Arial" w:hAnsi="Arial" w:cs="Arial"/>
          <w:b/>
          <w:sz w:val="28"/>
          <w:szCs w:val="28"/>
        </w:rPr>
      </w:pPr>
      <w:r w:rsidRPr="00FD3AA7">
        <w:rPr>
          <w:rFonts w:ascii="Arial" w:hAnsi="Arial" w:cs="Arial"/>
          <w:b/>
          <w:sz w:val="28"/>
          <w:szCs w:val="28"/>
        </w:rPr>
        <w:t>DATE:</w:t>
      </w:r>
    </w:p>
    <w:p w:rsidR="00FD3AA7" w:rsidRPr="00FD3AA7" w:rsidRDefault="00FD3AA7" w:rsidP="00FD3AA7">
      <w:pPr>
        <w:jc w:val="both"/>
        <w:rPr>
          <w:rFonts w:ascii="Arial" w:hAnsi="Arial" w:cs="Arial"/>
          <w:b/>
          <w:sz w:val="28"/>
          <w:szCs w:val="28"/>
        </w:rPr>
      </w:pPr>
      <w:r w:rsidRPr="00FD3AA7">
        <w:rPr>
          <w:rFonts w:ascii="Arial" w:hAnsi="Arial" w:cs="Arial"/>
          <w:b/>
          <w:sz w:val="28"/>
          <w:szCs w:val="28"/>
        </w:rPr>
        <w:t>ADVOCATE FOR PLAINTIFF:                                                                   </w:t>
      </w:r>
    </w:p>
    <w:p w:rsidR="00FD3AA7" w:rsidRPr="00FD3AA7" w:rsidRDefault="00FD3AA7" w:rsidP="00FD3AA7">
      <w:pPr>
        <w:jc w:val="both"/>
        <w:rPr>
          <w:rFonts w:ascii="Arial" w:hAnsi="Arial" w:cs="Arial"/>
          <w:b/>
          <w:sz w:val="28"/>
          <w:szCs w:val="28"/>
        </w:rPr>
      </w:pPr>
      <w:r w:rsidRPr="00FD3AA7">
        <w:rPr>
          <w:rFonts w:ascii="Arial" w:hAnsi="Arial" w:cs="Arial"/>
          <w:b/>
          <w:sz w:val="28"/>
          <w:szCs w:val="28"/>
        </w:rPr>
        <w:t>SCHEDULE</w:t>
      </w:r>
    </w:p>
    <w:p w:rsidR="00FD3AA7" w:rsidRPr="00FD3AA7" w:rsidRDefault="00FD3AA7" w:rsidP="00FD3AA7">
      <w:pPr>
        <w:jc w:val="both"/>
        <w:rPr>
          <w:rFonts w:ascii="Arial" w:hAnsi="Arial" w:cs="Arial"/>
          <w:sz w:val="28"/>
          <w:szCs w:val="28"/>
        </w:rPr>
      </w:pPr>
      <w:r w:rsidRPr="00FD3AA7">
        <w:rPr>
          <w:rFonts w:ascii="Arial" w:hAnsi="Arial" w:cs="Arial"/>
          <w:sz w:val="28"/>
          <w:szCs w:val="28"/>
        </w:rPr>
        <w:t>Attach a Schedule including all the documents containing the documents related to the property and to substantiate other facts mentioned in the application.</w:t>
      </w:r>
    </w:p>
    <w:p w:rsidR="00FD3AA7" w:rsidRPr="00FD3AA7" w:rsidRDefault="00FD3AA7" w:rsidP="00FD3AA7">
      <w:pPr>
        <w:jc w:val="both"/>
        <w:rPr>
          <w:rFonts w:ascii="Arial" w:hAnsi="Arial" w:cs="Arial"/>
          <w:b/>
          <w:sz w:val="28"/>
          <w:szCs w:val="28"/>
        </w:rPr>
      </w:pPr>
      <w:bookmarkStart w:id="0" w:name="_GoBack"/>
      <w:r w:rsidRPr="00FD3AA7">
        <w:rPr>
          <w:rFonts w:ascii="Arial" w:hAnsi="Arial" w:cs="Arial"/>
          <w:b/>
          <w:sz w:val="28"/>
          <w:szCs w:val="28"/>
        </w:rPr>
        <w:t>AFFIDAVIT</w:t>
      </w:r>
      <w:bookmarkEnd w:id="0"/>
    </w:p>
    <w:p w:rsidR="00FD3AA7" w:rsidRPr="00FD3AA7" w:rsidRDefault="00FD3AA7" w:rsidP="00FD3AA7">
      <w:pPr>
        <w:jc w:val="both"/>
        <w:rPr>
          <w:rFonts w:ascii="Arial" w:hAnsi="Arial" w:cs="Arial"/>
          <w:sz w:val="28"/>
          <w:szCs w:val="28"/>
        </w:rPr>
      </w:pPr>
      <w:r w:rsidRPr="00FD3AA7">
        <w:rPr>
          <w:rFonts w:ascii="Arial" w:hAnsi="Arial" w:cs="Arial"/>
          <w:sz w:val="28"/>
          <w:szCs w:val="28"/>
        </w:rPr>
        <w:t>An affidavit is an oath of truthfulness for the facts that have been mentioned in the plaint in a written form. No penal action arises in case of non-inclusion of a fact that wasn’t a part of the plaintiff’s knowledge.    </w:t>
      </w:r>
    </w:p>
    <w:p w:rsidR="007B3983" w:rsidRPr="00FD3AA7" w:rsidRDefault="007B3983" w:rsidP="00FD3AA7">
      <w:pPr>
        <w:jc w:val="both"/>
        <w:rPr>
          <w:rFonts w:ascii="Arial" w:hAnsi="Arial" w:cs="Arial"/>
          <w:sz w:val="28"/>
          <w:szCs w:val="28"/>
        </w:rPr>
      </w:pPr>
    </w:p>
    <w:sectPr w:rsidR="007B3983" w:rsidRPr="00FD3AA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D2082B"/>
    <w:multiLevelType w:val="multilevel"/>
    <w:tmpl w:val="0F0A2E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6170601"/>
    <w:multiLevelType w:val="multilevel"/>
    <w:tmpl w:val="F642F3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FF461AB"/>
    <w:multiLevelType w:val="multilevel"/>
    <w:tmpl w:val="63D68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FEA6B24"/>
    <w:multiLevelType w:val="multilevel"/>
    <w:tmpl w:val="2B7A5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19351AF"/>
    <w:multiLevelType w:val="multilevel"/>
    <w:tmpl w:val="F50C6F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4"/>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3AA7"/>
    <w:rsid w:val="007B3983"/>
    <w:rsid w:val="00FD3A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9A2A59"/>
  <w15:chartTrackingRefBased/>
  <w15:docId w15:val="{EB0EB7BB-0DAA-47E9-BB6C-B988B0BDE5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FD3AA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FD3AA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D3AA7"/>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semiHidden/>
    <w:rsid w:val="00FD3AA7"/>
    <w:rPr>
      <w:rFonts w:asciiTheme="majorHAnsi" w:eastAsiaTheme="majorEastAsia" w:hAnsiTheme="majorHAnsi" w:cstheme="majorBidi"/>
      <w:color w:val="2E74B5" w:themeColor="accent1" w:themeShade="BF"/>
      <w:sz w:val="26"/>
      <w:szCs w:val="26"/>
    </w:rPr>
  </w:style>
  <w:style w:type="paragraph" w:styleId="NormalWeb">
    <w:name w:val="Normal (Web)"/>
    <w:basedOn w:val="Normal"/>
    <w:uiPriority w:val="99"/>
    <w:semiHidden/>
    <w:unhideWhenUsed/>
    <w:rsid w:val="00FD3AA7"/>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FD3AA7"/>
    <w:rPr>
      <w:color w:val="0000FF"/>
      <w:u w:val="single"/>
    </w:rPr>
  </w:style>
  <w:style w:type="character" w:customStyle="1" w:styleId="ez-toc-section">
    <w:name w:val="ez-toc-section"/>
    <w:basedOn w:val="DefaultParagraphFont"/>
    <w:rsid w:val="00FD3A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2850143">
      <w:bodyDiv w:val="1"/>
      <w:marLeft w:val="0"/>
      <w:marRight w:val="0"/>
      <w:marTop w:val="0"/>
      <w:marBottom w:val="0"/>
      <w:divBdr>
        <w:top w:val="none" w:sz="0" w:space="0" w:color="auto"/>
        <w:left w:val="none" w:sz="0" w:space="0" w:color="auto"/>
        <w:bottom w:val="none" w:sz="0" w:space="0" w:color="auto"/>
        <w:right w:val="none" w:sz="0" w:space="0" w:color="auto"/>
      </w:divBdr>
    </w:div>
    <w:div w:id="1156146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7</Pages>
  <Words>1746</Words>
  <Characters>9957</Characters>
  <Application>Microsoft Office Word</Application>
  <DocSecurity>0</DocSecurity>
  <Lines>82</Lines>
  <Paragraphs>23</Paragraphs>
  <ScaleCrop>false</ScaleCrop>
  <Company/>
  <LinksUpToDate>false</LinksUpToDate>
  <CharactersWithSpaces>11680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2021-02-14T00:27:00Z</dcterms:created>
  <dcterms:modified xsi:type="dcterms:W3CDTF">2021-02-14T00:37:00Z</dcterms:modified>
</cp:coreProperties>
</file>